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rPr>
          <w:rFonts w:ascii="Times New Roman" w:hAnsi="Times New Roman"/>
          <w:sz w:val="28"/>
        </w:rPr>
      </w:pPr>
    </w:p>
    <w:p w14:paraId="02000000">
      <w:pPr>
        <w:spacing w:after="0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Ограничения для уволенных с государственной службы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2-х лет после увольнения замещавшие должности государственной или муниципальной службы, включенные в перечень, установленный нормативными правовыми актами Российской Федерации, в соответствии с которым служащие обязаны предоставлять сведения о доходах, расходах, об имуществе и обязательствах имущественного характера, в случае устройства на работу на условиях трудового договора в организацию или оказания услуг по гражданско-правовому договору с оплатой более 100 тыс. руб. в месяц обязаны сообщить новому работодателю о последнем месте службы.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Последний в 10-дневный срок после заключения договора обязан уведомить об этом предыдущего работодателя. Неисполнение данного требования закона влечет административную ответственность работодателя. Срок на привлечение к ответственности - 6 лет;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бывший государственный или муниципальный служащий принимается на работу в организацию, в отношении которой он ранее осуществлял функции государственного (муниципального) управления, для трудоустройства ему необходимо получить согласие комиссии 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Неисполнение данного требования закона влечет расторжение трудового договора.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Исключением из названного правила является трудоустройство на новую государственную или муниципальную службу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2025-06-03T08:36:45Z</dcterms:modified>
</cp:coreProperties>
</file>