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Внимание! Распространенные схемы мошенничества</w:t>
      </w:r>
    </w:p>
    <w:p w14:paraId="02000000">
      <w:pPr>
        <w:spacing w:after="0" w:line="240" w:lineRule="auto"/>
        <w:ind w:firstLine="850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Фишинговые атаки через мессенджеры и социальные сети:</w:t>
      </w:r>
    </w:p>
    <w:p w14:paraId="04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Мошенники отправляют сообщения со ссылками, ведущими на сторонние ресурсы. Чтобы воспользоваться интересующей информацией предлагают внести персональные данные - логины, пароли, данные банковской карты.</w:t>
      </w:r>
    </w:p>
    <w:p w14:paraId="05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поддельных сайтов маркетплейсов:</w:t>
      </w:r>
    </w:p>
    <w:p w14:paraId="06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Создаются копии известных интернет-магазинов. Покупатели переводят деньги за несуществующий товар и не получают заказ.</w:t>
      </w:r>
    </w:p>
    <w:p w14:paraId="07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Звонки от «сотрудников банка»:</w:t>
      </w:r>
    </w:p>
    <w:p w14:paraId="08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Лжесотрудники банков и правоохранительных органов сообщают о «подозрительных операциях» и предлагают перевести деньги на «безопасный» счет.</w:t>
      </w:r>
    </w:p>
    <w:p w14:paraId="09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Поддельный QR-код:</w:t>
      </w:r>
    </w:p>
    <w:p w14:paraId="0A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Мошенники размещают поддельные QR-коды в различных местах, например, на парковках или квитанциях об оплате услуг, сканирование которых может привести к установке вредоносного программного обеспечения, или утечке персональных данных.</w:t>
      </w:r>
    </w:p>
    <w:p w14:paraId="0B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Ложные сообщения о компенсациях и выплатах:</w:t>
      </w:r>
    </w:p>
    <w:p w14:paraId="0C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«Жертве» предлагают компенсацию или социальные выплаты, требуя предварительный платеж «за оформление».</w:t>
      </w:r>
    </w:p>
    <w:p w14:paraId="0D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Взлом аккаунтов в социальных сетях и требование выкупа:</w:t>
      </w:r>
    </w:p>
    <w:p w14:paraId="0E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Получив доступ к личным страницам пользователей сети «Интернет», злоумышленники требуют деньги за их восстановление. Однако, выплата денег не гарантирует восстановление доступа к аккаунтам.</w:t>
      </w:r>
    </w:p>
    <w:p w14:paraId="0F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защитить себя:</w:t>
      </w:r>
    </w:p>
    <w:p w14:paraId="10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Не переходите по подозрительным ссылкам.</w:t>
      </w:r>
    </w:p>
    <w:p w14:paraId="11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Проверяйте достоверность информации через официальные источники.</w:t>
      </w:r>
    </w:p>
    <w:p w14:paraId="12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Прежде, чем приобрести товар, убедитесь, что находитесь на официальном сайте организации путем сличения всех знаков его адреса в браузерной строке.</w:t>
      </w:r>
    </w:p>
    <w:p w14:paraId="13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Знакомьтесь с отзывами об организации.</w:t>
      </w:r>
    </w:p>
    <w:p w14:paraId="14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Не сообщайте личные данные незнакомцам, кем бы они не представились.</w:t>
      </w:r>
    </w:p>
    <w:p w14:paraId="15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Используйте для защиты сложные пароли и двухфакторную аутентификацию.</w:t>
      </w:r>
    </w:p>
    <w:p w14:paraId="16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Помните, что настоящие работники банков и правоохранительных органов не информируют граждан о финансовых угрозах и не предлагают перевести деньги на «безопасный счет».</w:t>
      </w:r>
    </w:p>
    <w:p w14:paraId="17000000">
      <w:pPr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Знайте, социальные организации не требуют предоплату за выплаты</w:t>
      </w:r>
      <w: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footer"/>
    <w:basedOn w:val="Style_1"/>
    <w:link w:val="Style_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9_ch" w:type="character">
    <w:name w:val="footer"/>
    <w:basedOn w:val="Style_1_ch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header"/>
    <w:basedOn w:val="Style_1"/>
    <w:link w:val="Style_1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9_ch" w:type="character">
    <w:name w:val="header"/>
    <w:basedOn w:val="Style_1_ch"/>
    <w:link w:val="Style_19"/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2025-06-03T08:27:48Z</dcterms:modified>
</cp:coreProperties>
</file>